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94" w:rsidRPr="007C5194" w:rsidRDefault="007C5194" w:rsidP="00AD41AC">
      <w:pPr>
        <w:spacing w:line="240" w:lineRule="auto"/>
        <w:outlineLvl w:val="0"/>
        <w:rPr>
          <w:rFonts w:ascii="Times New Roman" w:eastAsia="Times New Roman" w:hAnsi="Times New Roman" w:cs="Times New Roman"/>
          <w:b/>
          <w:bCs/>
          <w:color w:val="00293A"/>
          <w:kern w:val="36"/>
          <w:sz w:val="28"/>
          <w:szCs w:val="28"/>
        </w:rPr>
      </w:pPr>
      <w:r w:rsidRPr="007C5194">
        <w:rPr>
          <w:rFonts w:ascii="Times New Roman" w:eastAsia="Times New Roman" w:hAnsi="Times New Roman" w:cs="Times New Roman"/>
          <w:b/>
          <w:bCs/>
          <w:color w:val="00293A"/>
          <w:kern w:val="36"/>
          <w:sz w:val="28"/>
          <w:szCs w:val="28"/>
        </w:rPr>
        <w:t>C</w:t>
      </w:r>
      <w:bookmarkStart w:id="0" w:name="_GoBack"/>
      <w:bookmarkEnd w:id="0"/>
      <w:r w:rsidRPr="007C5194">
        <w:rPr>
          <w:rFonts w:ascii="Times New Roman" w:eastAsia="Times New Roman" w:hAnsi="Times New Roman" w:cs="Times New Roman"/>
          <w:b/>
          <w:bCs/>
          <w:color w:val="00293A"/>
          <w:kern w:val="36"/>
          <w:sz w:val="28"/>
          <w:szCs w:val="28"/>
        </w:rPr>
        <w:t>ác hình thức thanh toán không tiền mặt phổ biến hiện nay</w:t>
      </w:r>
    </w:p>
    <w:p w:rsidR="00FB7239" w:rsidRPr="007C5194" w:rsidRDefault="00FB7239">
      <w:pPr>
        <w:rPr>
          <w:rFonts w:ascii="Times New Roman" w:hAnsi="Times New Roman" w:cs="Times New Roman"/>
          <w:sz w:val="28"/>
          <w:szCs w:val="28"/>
        </w:rPr>
      </w:pPr>
    </w:p>
    <w:p w:rsidR="007C5194" w:rsidRPr="007C5194" w:rsidRDefault="007C5194">
      <w:pPr>
        <w:rPr>
          <w:rFonts w:ascii="Times New Roman" w:hAnsi="Times New Roman" w:cs="Times New Roman"/>
          <w:sz w:val="28"/>
          <w:szCs w:val="28"/>
        </w:rPr>
      </w:pPr>
    </w:p>
    <w:p w:rsidR="007C5194" w:rsidRPr="007C5194" w:rsidRDefault="007C5194" w:rsidP="007C5194">
      <w:pPr>
        <w:pStyle w:val="NormalWeb"/>
        <w:spacing w:before="0" w:beforeAutospacing="0" w:after="240" w:afterAutospacing="0"/>
        <w:jc w:val="both"/>
        <w:rPr>
          <w:color w:val="00293A"/>
          <w:sz w:val="28"/>
          <w:szCs w:val="28"/>
        </w:rPr>
      </w:pPr>
      <w:r w:rsidRPr="007C5194">
        <w:rPr>
          <w:color w:val="00293A"/>
          <w:sz w:val="28"/>
          <w:szCs w:val="28"/>
        </w:rPr>
        <w:t>Trong thời đại công nghệ số phát triển như vũ bão, việc thanh toán không dùng tiền mặt đã trở nên phổ biến và tiện lợi hơn bao giờ hết. Vậy những hình thức thanh toán không tiền mặt phổ biến hiện nay là gì và chúng mang lại những lợi ích như thế nào? Hãy cùng tìm hiểu trong bài viết này.</w:t>
      </w:r>
    </w:p>
    <w:p w:rsidR="007C5194" w:rsidRPr="007C5194" w:rsidRDefault="007C5194" w:rsidP="007C5194">
      <w:pPr>
        <w:pStyle w:val="Heading2"/>
        <w:spacing w:before="0" w:after="240"/>
        <w:jc w:val="both"/>
        <w:rPr>
          <w:rFonts w:ascii="Times New Roman" w:hAnsi="Times New Roman" w:cs="Times New Roman"/>
          <w:b/>
          <w:color w:val="00293A"/>
          <w:sz w:val="28"/>
          <w:szCs w:val="28"/>
        </w:rPr>
      </w:pPr>
      <w:r w:rsidRPr="007C5194">
        <w:rPr>
          <w:rFonts w:ascii="Times New Roman" w:hAnsi="Times New Roman" w:cs="Times New Roman"/>
          <w:b/>
          <w:color w:val="00293A"/>
          <w:sz w:val="28"/>
          <w:szCs w:val="28"/>
        </w:rPr>
        <w:t>1. Thanh toán không tiền mặt là gì?</w:t>
      </w:r>
    </w:p>
    <w:p w:rsidR="007C5194" w:rsidRPr="007C5194" w:rsidRDefault="007C5194" w:rsidP="007C5194">
      <w:pPr>
        <w:pStyle w:val="NormalWeb"/>
        <w:spacing w:before="0" w:beforeAutospacing="0" w:after="240" w:afterAutospacing="0"/>
        <w:jc w:val="both"/>
        <w:rPr>
          <w:color w:val="00293A"/>
          <w:sz w:val="28"/>
          <w:szCs w:val="28"/>
        </w:rPr>
      </w:pPr>
      <w:r w:rsidRPr="007C5194">
        <w:rPr>
          <w:color w:val="00293A"/>
          <w:sz w:val="28"/>
          <w:szCs w:val="28"/>
        </w:rPr>
        <w:t>Thanh toán không tiền mặt là hình thức thanh toán mà người mua và người bán không trao đổi tiền mặt trực tiếp mà thay vào đó sử dụng các phương tiện thanh toán điện tử như thẻ ngân hàng, ví điện tử, mã QR và nhiều hình thức khác. Điều này giúp giảm thiểu rủi ro mất tiền, tiết kiệm thời gian và thuận tiện trong việc quản lý tài chính cá nhân.</w:t>
      </w:r>
    </w:p>
    <w:p w:rsidR="007C5194" w:rsidRPr="007C5194" w:rsidRDefault="007C5194" w:rsidP="007C5194">
      <w:pPr>
        <w:jc w:val="both"/>
        <w:rPr>
          <w:rFonts w:ascii="Times New Roman" w:hAnsi="Times New Roman" w:cs="Times New Roman"/>
          <w:color w:val="1A3E4E"/>
          <w:sz w:val="28"/>
          <w:szCs w:val="28"/>
        </w:rPr>
      </w:pPr>
      <w:r w:rsidRPr="007C5194">
        <w:rPr>
          <w:rFonts w:ascii="Times New Roman" w:hAnsi="Times New Roman" w:cs="Times New Roman"/>
          <w:color w:val="1A3E4E"/>
          <w:sz w:val="28"/>
          <w:szCs w:val="28"/>
        </w:rPr>
        <w:t>Việc chuyển đổi sang thanh toán không tiền mặt không chỉ mang lại nhiều lợi ích cho người tiêu dùng mà còn góp phần thúc đẩy sự phát triển của nền kinh tế số.</w:t>
      </w:r>
    </w:p>
    <w:p w:rsidR="007C5194" w:rsidRPr="007C5194" w:rsidRDefault="007C5194" w:rsidP="007C5194">
      <w:pPr>
        <w:pStyle w:val="Heading2"/>
        <w:spacing w:before="0" w:after="240"/>
        <w:jc w:val="both"/>
        <w:rPr>
          <w:rFonts w:ascii="Times New Roman" w:hAnsi="Times New Roman" w:cs="Times New Roman"/>
          <w:color w:val="00293A"/>
          <w:sz w:val="28"/>
          <w:szCs w:val="28"/>
        </w:rPr>
      </w:pPr>
    </w:p>
    <w:p w:rsidR="007C5194" w:rsidRPr="007C5194" w:rsidRDefault="007C5194" w:rsidP="007C5194">
      <w:pPr>
        <w:pStyle w:val="Heading2"/>
        <w:spacing w:before="0" w:after="240"/>
        <w:jc w:val="both"/>
        <w:rPr>
          <w:rFonts w:ascii="Times New Roman" w:hAnsi="Times New Roman" w:cs="Times New Roman"/>
          <w:b/>
          <w:color w:val="00293A"/>
          <w:sz w:val="28"/>
          <w:szCs w:val="28"/>
        </w:rPr>
      </w:pPr>
      <w:r w:rsidRPr="007C5194">
        <w:rPr>
          <w:rFonts w:ascii="Times New Roman" w:hAnsi="Times New Roman" w:cs="Times New Roman"/>
          <w:b/>
          <w:color w:val="00293A"/>
          <w:sz w:val="28"/>
          <w:szCs w:val="28"/>
        </w:rPr>
        <w:t>2. Các hình thức thanh toán không tiền mặt phổ biến</w:t>
      </w:r>
      <w:r>
        <w:rPr>
          <w:rFonts w:ascii="Times New Roman" w:hAnsi="Times New Roman" w:cs="Times New Roman"/>
          <w:b/>
          <w:color w:val="00293A"/>
          <w:sz w:val="28"/>
          <w:szCs w:val="28"/>
        </w:rPr>
        <w:t xml:space="preserve"> :</w:t>
      </w:r>
    </w:p>
    <w:p w:rsidR="007C5194" w:rsidRPr="007C5194" w:rsidRDefault="007C5194" w:rsidP="007C5194">
      <w:pPr>
        <w:pStyle w:val="Heading3"/>
        <w:spacing w:before="0" w:after="240"/>
        <w:jc w:val="both"/>
        <w:rPr>
          <w:rFonts w:ascii="Times New Roman" w:hAnsi="Times New Roman" w:cs="Times New Roman"/>
          <w:i/>
          <w:color w:val="00293A"/>
          <w:sz w:val="28"/>
          <w:szCs w:val="28"/>
        </w:rPr>
      </w:pPr>
      <w:r w:rsidRPr="007C5194">
        <w:rPr>
          <w:rStyle w:val="Strong"/>
          <w:rFonts w:ascii="Times New Roman" w:hAnsi="Times New Roman" w:cs="Times New Roman"/>
          <w:bCs w:val="0"/>
          <w:i/>
          <w:color w:val="00293A"/>
          <w:sz w:val="28"/>
          <w:szCs w:val="28"/>
        </w:rPr>
        <w:t>2.1. Thẻ ngân hàng</w:t>
      </w:r>
      <w:r>
        <w:rPr>
          <w:rStyle w:val="Strong"/>
          <w:rFonts w:ascii="Times New Roman" w:hAnsi="Times New Roman" w:cs="Times New Roman"/>
          <w:bCs w:val="0"/>
          <w:i/>
          <w:color w:val="00293A"/>
          <w:sz w:val="28"/>
          <w:szCs w:val="28"/>
        </w:rPr>
        <w:t xml:space="preserve"> :</w:t>
      </w:r>
    </w:p>
    <w:p w:rsidR="007C5194" w:rsidRPr="007C5194" w:rsidRDefault="007C5194" w:rsidP="007C5194">
      <w:pPr>
        <w:pStyle w:val="NormalWeb"/>
        <w:spacing w:before="0" w:beforeAutospacing="0" w:after="240" w:afterAutospacing="0"/>
        <w:jc w:val="both"/>
        <w:rPr>
          <w:color w:val="00293A"/>
          <w:sz w:val="28"/>
          <w:szCs w:val="28"/>
        </w:rPr>
      </w:pPr>
      <w:r w:rsidRPr="007C5194">
        <w:rPr>
          <w:color w:val="00293A"/>
          <w:sz w:val="28"/>
          <w:szCs w:val="28"/>
        </w:rPr>
        <w:t>Thẻ ngân hàng là một trong những hình thức thanh toán không tiền mặt phổ biến nhất. Để thanh toán, người dùng chỉ cần quẹt thẻ hoặc nhập thông tin thẻ khi thanh toán online. Đây là một trong những phương thức tiện lợi và an toàn, được sử dụng rộng rãi trên toàn thế giới. Có hai loại thẻ ngân hàng chính:</w:t>
      </w:r>
    </w:p>
    <w:p w:rsidR="007C5194" w:rsidRPr="007C5194" w:rsidRDefault="007C5194" w:rsidP="007C5194">
      <w:pPr>
        <w:numPr>
          <w:ilvl w:val="0"/>
          <w:numId w:val="1"/>
        </w:numPr>
        <w:spacing w:line="240" w:lineRule="auto"/>
        <w:ind w:left="300"/>
        <w:jc w:val="both"/>
        <w:rPr>
          <w:rFonts w:ascii="Times New Roman" w:hAnsi="Times New Roman" w:cs="Times New Roman"/>
          <w:color w:val="00293A"/>
          <w:sz w:val="28"/>
          <w:szCs w:val="28"/>
        </w:rPr>
      </w:pPr>
      <w:r w:rsidRPr="007C5194">
        <w:rPr>
          <w:rStyle w:val="Strong"/>
          <w:rFonts w:ascii="Times New Roman" w:hAnsi="Times New Roman" w:cs="Times New Roman"/>
          <w:color w:val="00293A"/>
          <w:sz w:val="28"/>
          <w:szCs w:val="28"/>
        </w:rPr>
        <w:t>Thẻ ghi nợ:</w:t>
      </w:r>
      <w:r w:rsidRPr="007C5194">
        <w:rPr>
          <w:rFonts w:ascii="Times New Roman" w:hAnsi="Times New Roman" w:cs="Times New Roman"/>
          <w:color w:val="00293A"/>
          <w:sz w:val="28"/>
          <w:szCs w:val="28"/>
        </w:rPr>
        <w:t> Khi sử dụng thẻ ghi nợ, số tiền bạn chi tiêu sẽ được trừ trực tiếp vào tài khoản ngân hàng của bạn.</w:t>
      </w:r>
    </w:p>
    <w:p w:rsidR="007C5194" w:rsidRPr="007C5194" w:rsidRDefault="007C5194" w:rsidP="007C5194">
      <w:pPr>
        <w:numPr>
          <w:ilvl w:val="0"/>
          <w:numId w:val="1"/>
        </w:numPr>
        <w:spacing w:line="240" w:lineRule="auto"/>
        <w:ind w:left="300"/>
        <w:jc w:val="both"/>
        <w:rPr>
          <w:rFonts w:ascii="Times New Roman" w:hAnsi="Times New Roman" w:cs="Times New Roman"/>
          <w:color w:val="00293A"/>
          <w:sz w:val="28"/>
          <w:szCs w:val="28"/>
        </w:rPr>
      </w:pPr>
      <w:r w:rsidRPr="007C5194">
        <w:rPr>
          <w:rStyle w:val="Strong"/>
          <w:rFonts w:ascii="Times New Roman" w:hAnsi="Times New Roman" w:cs="Times New Roman"/>
          <w:color w:val="00293A"/>
          <w:sz w:val="28"/>
          <w:szCs w:val="28"/>
        </w:rPr>
        <w:t>Thẻ tín dụng:</w:t>
      </w:r>
      <w:r w:rsidRPr="007C5194">
        <w:rPr>
          <w:rFonts w:ascii="Times New Roman" w:hAnsi="Times New Roman" w:cs="Times New Roman"/>
          <w:color w:val="00293A"/>
          <w:sz w:val="28"/>
          <w:szCs w:val="28"/>
        </w:rPr>
        <w:t> Với thẻ tín dụng, bạn được ngân hàng cho vay một khoản tiền nhất định trong một khoảng thời gian nhất định. Bạn có thể trả hết số tiền này vào cuối kỳ hoặc trả góp.</w:t>
      </w:r>
    </w:p>
    <w:p w:rsidR="007C5194" w:rsidRPr="007C5194" w:rsidRDefault="007C5194" w:rsidP="007C5194">
      <w:pPr>
        <w:pStyle w:val="Heading3"/>
        <w:spacing w:before="0" w:after="240"/>
        <w:jc w:val="both"/>
        <w:rPr>
          <w:rFonts w:ascii="Times New Roman" w:hAnsi="Times New Roman" w:cs="Times New Roman"/>
          <w:i/>
          <w:color w:val="00293A"/>
          <w:sz w:val="28"/>
          <w:szCs w:val="28"/>
        </w:rPr>
      </w:pPr>
      <w:r w:rsidRPr="007C5194">
        <w:rPr>
          <w:rStyle w:val="Strong"/>
          <w:rFonts w:ascii="Times New Roman" w:hAnsi="Times New Roman" w:cs="Times New Roman"/>
          <w:bCs w:val="0"/>
          <w:i/>
          <w:color w:val="00293A"/>
          <w:sz w:val="28"/>
          <w:szCs w:val="28"/>
        </w:rPr>
        <w:t>2.2. Thanh toán bằng mã QR</w:t>
      </w:r>
      <w:r>
        <w:rPr>
          <w:rStyle w:val="Strong"/>
          <w:rFonts w:ascii="Times New Roman" w:hAnsi="Times New Roman" w:cs="Times New Roman"/>
          <w:bCs w:val="0"/>
          <w:i/>
          <w:color w:val="00293A"/>
          <w:sz w:val="28"/>
          <w:szCs w:val="28"/>
        </w:rPr>
        <w:t xml:space="preserve"> :</w:t>
      </w:r>
    </w:p>
    <w:p w:rsidR="007C5194" w:rsidRPr="007C5194" w:rsidRDefault="007C5194" w:rsidP="007C5194">
      <w:pPr>
        <w:pStyle w:val="NormalWeb"/>
        <w:spacing w:before="0" w:beforeAutospacing="0" w:after="240" w:afterAutospacing="0"/>
        <w:jc w:val="both"/>
        <w:rPr>
          <w:color w:val="00293A"/>
          <w:sz w:val="28"/>
          <w:szCs w:val="28"/>
        </w:rPr>
      </w:pPr>
      <w:hyperlink r:id="rId5" w:history="1">
        <w:r w:rsidRPr="007C5194">
          <w:rPr>
            <w:rStyle w:val="Hyperlink"/>
            <w:sz w:val="28"/>
            <w:szCs w:val="28"/>
          </w:rPr>
          <w:t>Thanh toán bằng mã QR</w:t>
        </w:r>
      </w:hyperlink>
      <w:r w:rsidRPr="007C5194">
        <w:rPr>
          <w:color w:val="00293A"/>
          <w:sz w:val="28"/>
          <w:szCs w:val="28"/>
        </w:rPr>
        <w:t> (Quick Response Code) đang trở nên ngày càng phổ biến, đặc biệt là trong các cửa hàng bán lẻ và dịch vụ ăn uống. Để thực hiện giao dịch, bạn chỉ cần quét mã QR của nhà cung cấp bằng ứng dụng trên điện thoại và thực hiện thanh toán đơn hàng. Phương thức này không chỉ nhanh chóng, dễ dàng mà còn giúp cả người mua và người bán tiết kiệm thời gian, chi phí khi thực hiện giao dịch.</w:t>
      </w:r>
    </w:p>
    <w:p w:rsidR="007C5194" w:rsidRPr="007C5194" w:rsidRDefault="007C5194" w:rsidP="007C5194">
      <w:pPr>
        <w:pStyle w:val="NormalWeb"/>
        <w:spacing w:before="0" w:beforeAutospacing="0" w:after="240" w:afterAutospacing="0"/>
        <w:jc w:val="both"/>
        <w:rPr>
          <w:color w:val="00293A"/>
          <w:sz w:val="28"/>
          <w:szCs w:val="28"/>
        </w:rPr>
      </w:pPr>
      <w:hyperlink r:id="rId6" w:history="1">
        <w:r w:rsidRPr="007C5194">
          <w:rPr>
            <w:rStyle w:val="Hyperlink"/>
            <w:sz w:val="28"/>
            <w:szCs w:val="28"/>
          </w:rPr>
          <w:t>Loa TingTing</w:t>
        </w:r>
      </w:hyperlink>
      <w:r w:rsidRPr="007C5194">
        <w:rPr>
          <w:color w:val="00293A"/>
          <w:sz w:val="28"/>
          <w:szCs w:val="28"/>
        </w:rPr>
        <w:t xml:space="preserve"> là một thiết bị được thiết kế để thông báo tức thì các giao dịch thanh toán chuyển khoản qua QR Code. Khi khách hàng thực hiện một giao dịch thành công, loa sẽ ngay lập tức phát ra âm thanh thông báo và hiển thị thông tin chi tiết của giao dịch trên màn hình ứng dụng Loa TingTing. Tính năng này không chỉ </w:t>
      </w:r>
      <w:r w:rsidRPr="007C5194">
        <w:rPr>
          <w:color w:val="00293A"/>
          <w:sz w:val="28"/>
          <w:szCs w:val="28"/>
        </w:rPr>
        <w:lastRenderedPageBreak/>
        <w:t>giúp cửa hàng nhanh chóng nhận biết các giao dịch mà còn tăng cường tính minh bạch và tin cậy trong quá trình thanh toán.</w:t>
      </w:r>
    </w:p>
    <w:p w:rsidR="007C5194" w:rsidRPr="007C5194" w:rsidRDefault="007C5194" w:rsidP="007C5194">
      <w:pPr>
        <w:pStyle w:val="Heading3"/>
        <w:spacing w:before="0" w:after="240"/>
        <w:jc w:val="both"/>
        <w:rPr>
          <w:rFonts w:ascii="Times New Roman" w:hAnsi="Times New Roman" w:cs="Times New Roman"/>
          <w:i/>
          <w:color w:val="00293A"/>
          <w:sz w:val="28"/>
          <w:szCs w:val="28"/>
        </w:rPr>
      </w:pPr>
      <w:r w:rsidRPr="007C5194">
        <w:rPr>
          <w:rStyle w:val="Strong"/>
          <w:rFonts w:ascii="Times New Roman" w:hAnsi="Times New Roman" w:cs="Times New Roman"/>
          <w:bCs w:val="0"/>
          <w:i/>
          <w:color w:val="00293A"/>
          <w:sz w:val="28"/>
          <w:szCs w:val="28"/>
        </w:rPr>
        <w:t>2.3. Thanh toán bằng ứng dụng ngân hàng</w:t>
      </w:r>
      <w:r>
        <w:rPr>
          <w:rStyle w:val="Strong"/>
          <w:rFonts w:ascii="Times New Roman" w:hAnsi="Times New Roman" w:cs="Times New Roman"/>
          <w:bCs w:val="0"/>
          <w:i/>
          <w:color w:val="00293A"/>
          <w:sz w:val="28"/>
          <w:szCs w:val="28"/>
        </w:rPr>
        <w:t xml:space="preserve"> :</w:t>
      </w:r>
    </w:p>
    <w:p w:rsidR="007C5194" w:rsidRPr="007C5194" w:rsidRDefault="007C5194" w:rsidP="007C5194">
      <w:pPr>
        <w:pStyle w:val="NormalWeb"/>
        <w:spacing w:before="0" w:beforeAutospacing="0" w:after="240" w:afterAutospacing="0"/>
        <w:jc w:val="both"/>
        <w:rPr>
          <w:color w:val="00293A"/>
          <w:sz w:val="28"/>
          <w:szCs w:val="28"/>
        </w:rPr>
      </w:pPr>
      <w:r w:rsidRPr="007C5194">
        <w:rPr>
          <w:color w:val="00293A"/>
          <w:sz w:val="28"/>
          <w:szCs w:val="28"/>
        </w:rPr>
        <w:t>Hiện nay, đa số các ngân hàng đều đã phát triển ứng dụng di động cho phép khách hàng thực hiện các giao dịch chuyển khoản, thanh toán hóa đơn, mua sắm trực tuyến...</w:t>
      </w:r>
    </w:p>
    <w:p w:rsidR="007C5194" w:rsidRPr="007C5194" w:rsidRDefault="007C5194" w:rsidP="007C5194">
      <w:pPr>
        <w:pStyle w:val="Heading3"/>
        <w:spacing w:before="0" w:after="240"/>
        <w:jc w:val="both"/>
        <w:rPr>
          <w:rFonts w:ascii="Times New Roman" w:hAnsi="Times New Roman" w:cs="Times New Roman"/>
          <w:i/>
          <w:color w:val="00293A"/>
          <w:sz w:val="28"/>
          <w:szCs w:val="28"/>
        </w:rPr>
      </w:pPr>
      <w:r w:rsidRPr="007C5194">
        <w:rPr>
          <w:rStyle w:val="Strong"/>
          <w:rFonts w:ascii="Times New Roman" w:hAnsi="Times New Roman" w:cs="Times New Roman"/>
          <w:bCs w:val="0"/>
          <w:i/>
          <w:color w:val="00293A"/>
          <w:sz w:val="28"/>
          <w:szCs w:val="28"/>
        </w:rPr>
        <w:t>2.4. Ví điện tử</w:t>
      </w:r>
      <w:r>
        <w:rPr>
          <w:rStyle w:val="Strong"/>
          <w:rFonts w:ascii="Times New Roman" w:hAnsi="Times New Roman" w:cs="Times New Roman"/>
          <w:bCs w:val="0"/>
          <w:i/>
          <w:color w:val="00293A"/>
          <w:sz w:val="28"/>
          <w:szCs w:val="28"/>
        </w:rPr>
        <w:t xml:space="preserve"> :</w:t>
      </w:r>
    </w:p>
    <w:p w:rsidR="007C5194" w:rsidRPr="007C5194" w:rsidRDefault="007C5194" w:rsidP="007C5194">
      <w:pPr>
        <w:pStyle w:val="NormalWeb"/>
        <w:spacing w:before="0" w:beforeAutospacing="0" w:after="240" w:afterAutospacing="0"/>
        <w:jc w:val="both"/>
        <w:rPr>
          <w:color w:val="00293A"/>
          <w:sz w:val="28"/>
          <w:szCs w:val="28"/>
        </w:rPr>
      </w:pPr>
      <w:r w:rsidRPr="007C5194">
        <w:rPr>
          <w:color w:val="00293A"/>
          <w:sz w:val="28"/>
          <w:szCs w:val="28"/>
        </w:rPr>
        <w:t>Ví điện tử là một ứng dụng di động cho phép bạn lưu trữ tiền và thực hiện các giao dịch thanh toán trực tuyến. Một số ví điện tử như Momo, ZaloPay, </w:t>
      </w:r>
      <w:hyperlink r:id="rId7" w:history="1">
        <w:r w:rsidRPr="007C5194">
          <w:rPr>
            <w:rStyle w:val="Hyperlink"/>
            <w:sz w:val="28"/>
            <w:szCs w:val="28"/>
          </w:rPr>
          <w:t>9Pay</w:t>
        </w:r>
      </w:hyperlink>
      <w:r w:rsidRPr="007C5194">
        <w:rPr>
          <w:color w:val="00293A"/>
          <w:sz w:val="28"/>
          <w:szCs w:val="28"/>
        </w:rPr>
        <w:t> và VNPay đang được người tiêu dùng ưa chuộng nhờ tính tiện lợi và đa dạng tính năng. Người dùng có thể nạp tiền vào ví và sử dụng để thanh toán trực tuyến, chuyển tiền, hoặc thanh toán tại cửa hàng. Ví điện tử cũng tích hợp nhiều dịch vụ hữu ích khác như mua vé máy bay, thanh toán hóa đơn điện nước,...</w:t>
      </w:r>
    </w:p>
    <w:p w:rsidR="007C5194" w:rsidRPr="007C5194" w:rsidRDefault="007C5194" w:rsidP="007C5194">
      <w:pPr>
        <w:pStyle w:val="Heading3"/>
        <w:spacing w:before="0" w:after="240"/>
        <w:jc w:val="both"/>
        <w:rPr>
          <w:rFonts w:ascii="Times New Roman" w:hAnsi="Times New Roman" w:cs="Times New Roman"/>
          <w:i/>
          <w:color w:val="00293A"/>
          <w:sz w:val="28"/>
          <w:szCs w:val="28"/>
        </w:rPr>
      </w:pPr>
      <w:r w:rsidRPr="007C5194">
        <w:rPr>
          <w:rStyle w:val="Strong"/>
          <w:rFonts w:ascii="Times New Roman" w:hAnsi="Times New Roman" w:cs="Times New Roman"/>
          <w:bCs w:val="0"/>
          <w:i/>
          <w:color w:val="00293A"/>
          <w:sz w:val="28"/>
          <w:szCs w:val="28"/>
        </w:rPr>
        <w:t>2.4. Các hình thức thanh toán khác</w:t>
      </w:r>
      <w:r>
        <w:rPr>
          <w:rStyle w:val="Strong"/>
          <w:rFonts w:ascii="Times New Roman" w:hAnsi="Times New Roman" w:cs="Times New Roman"/>
          <w:bCs w:val="0"/>
          <w:i/>
          <w:color w:val="00293A"/>
          <w:sz w:val="28"/>
          <w:szCs w:val="28"/>
        </w:rPr>
        <w:t xml:space="preserve"> :</w:t>
      </w:r>
    </w:p>
    <w:p w:rsidR="007C5194" w:rsidRPr="007C5194" w:rsidRDefault="007C5194" w:rsidP="007C5194">
      <w:pPr>
        <w:pStyle w:val="NormalWeb"/>
        <w:spacing w:before="0" w:beforeAutospacing="0" w:after="240" w:afterAutospacing="0"/>
        <w:jc w:val="both"/>
        <w:rPr>
          <w:color w:val="00293A"/>
          <w:sz w:val="28"/>
          <w:szCs w:val="28"/>
        </w:rPr>
      </w:pPr>
      <w:r w:rsidRPr="007C5194">
        <w:rPr>
          <w:color w:val="00293A"/>
          <w:sz w:val="28"/>
          <w:szCs w:val="28"/>
        </w:rPr>
        <w:t>Bên cạnh các hình thức trên, còn có một số hình thức thanh toán không tiền mặt khác như:</w:t>
      </w:r>
    </w:p>
    <w:p w:rsidR="007C5194" w:rsidRPr="007C5194" w:rsidRDefault="007C5194" w:rsidP="007C5194">
      <w:pPr>
        <w:numPr>
          <w:ilvl w:val="0"/>
          <w:numId w:val="2"/>
        </w:numPr>
        <w:spacing w:line="240" w:lineRule="auto"/>
        <w:ind w:left="300"/>
        <w:jc w:val="both"/>
        <w:rPr>
          <w:rFonts w:ascii="Times New Roman" w:hAnsi="Times New Roman" w:cs="Times New Roman"/>
          <w:color w:val="00293A"/>
          <w:sz w:val="28"/>
          <w:szCs w:val="28"/>
        </w:rPr>
      </w:pPr>
      <w:r w:rsidRPr="007C5194">
        <w:rPr>
          <w:rStyle w:val="Strong"/>
          <w:rFonts w:ascii="Times New Roman" w:hAnsi="Times New Roman" w:cs="Times New Roman"/>
          <w:color w:val="00293A"/>
          <w:sz w:val="28"/>
          <w:szCs w:val="28"/>
        </w:rPr>
        <w:t>Thanh toán bằng ví điện tử trên đồng hồ thông minh:</w:t>
      </w:r>
      <w:r w:rsidRPr="007C5194">
        <w:rPr>
          <w:rFonts w:ascii="Times New Roman" w:hAnsi="Times New Roman" w:cs="Times New Roman"/>
          <w:color w:val="00293A"/>
          <w:sz w:val="28"/>
          <w:szCs w:val="28"/>
        </w:rPr>
        <w:t> Cho phép bạn thanh toán nhanh chóng và tiện lợi chỉ với một cái chạm.</w:t>
      </w:r>
    </w:p>
    <w:p w:rsidR="007C5194" w:rsidRPr="007C5194" w:rsidRDefault="007C5194" w:rsidP="007C5194">
      <w:pPr>
        <w:numPr>
          <w:ilvl w:val="0"/>
          <w:numId w:val="2"/>
        </w:numPr>
        <w:spacing w:line="240" w:lineRule="auto"/>
        <w:ind w:left="300"/>
        <w:jc w:val="both"/>
        <w:rPr>
          <w:rFonts w:ascii="Times New Roman" w:hAnsi="Times New Roman" w:cs="Times New Roman"/>
          <w:color w:val="00293A"/>
          <w:sz w:val="28"/>
          <w:szCs w:val="28"/>
        </w:rPr>
      </w:pPr>
      <w:r w:rsidRPr="007C5194">
        <w:rPr>
          <w:rStyle w:val="Strong"/>
          <w:rFonts w:ascii="Times New Roman" w:hAnsi="Times New Roman" w:cs="Times New Roman"/>
          <w:color w:val="00293A"/>
          <w:sz w:val="28"/>
          <w:szCs w:val="28"/>
        </w:rPr>
        <w:t>Thanh toán bằng sinh trắc học:</w:t>
      </w:r>
      <w:r w:rsidRPr="007C5194">
        <w:rPr>
          <w:rFonts w:ascii="Times New Roman" w:hAnsi="Times New Roman" w:cs="Times New Roman"/>
          <w:color w:val="00293A"/>
          <w:sz w:val="28"/>
          <w:szCs w:val="28"/>
        </w:rPr>
        <w:t> Sử dụng các đặc điểm sinh học như vân tay, khuôn mặt để xác thực và thực hiện giao dịch.</w:t>
      </w:r>
    </w:p>
    <w:p w:rsidR="007C5194" w:rsidRPr="007C5194" w:rsidRDefault="007C5194" w:rsidP="007C5194">
      <w:pPr>
        <w:pStyle w:val="Heading2"/>
        <w:spacing w:before="0" w:after="240"/>
        <w:jc w:val="both"/>
        <w:rPr>
          <w:rFonts w:ascii="Times New Roman" w:hAnsi="Times New Roman" w:cs="Times New Roman"/>
          <w:color w:val="00293A"/>
          <w:sz w:val="28"/>
          <w:szCs w:val="28"/>
        </w:rPr>
      </w:pPr>
      <w:r w:rsidRPr="007C5194">
        <w:rPr>
          <w:rFonts w:ascii="Times New Roman" w:hAnsi="Times New Roman" w:cs="Times New Roman"/>
          <w:color w:val="00293A"/>
          <w:sz w:val="28"/>
          <w:szCs w:val="28"/>
        </w:rPr>
        <w:t>3. Lợi ích của việc sử dụng thanh toán không tiền mặt</w:t>
      </w:r>
    </w:p>
    <w:p w:rsidR="007C5194" w:rsidRPr="007C5194" w:rsidRDefault="007C5194" w:rsidP="007C5194">
      <w:pPr>
        <w:pStyle w:val="NormalWeb"/>
        <w:spacing w:before="0" w:beforeAutospacing="0" w:after="240" w:afterAutospacing="0"/>
        <w:jc w:val="both"/>
        <w:rPr>
          <w:color w:val="00293A"/>
          <w:sz w:val="28"/>
          <w:szCs w:val="28"/>
        </w:rPr>
      </w:pPr>
      <w:r w:rsidRPr="007C5194">
        <w:rPr>
          <w:rStyle w:val="Strong"/>
          <w:rFonts w:eastAsiaTheme="majorEastAsia"/>
          <w:color w:val="00293A"/>
          <w:sz w:val="28"/>
          <w:szCs w:val="28"/>
        </w:rPr>
        <w:t>Tiện lợi và Nhanh chóng:</w:t>
      </w:r>
      <w:r w:rsidRPr="007C5194">
        <w:rPr>
          <w:color w:val="00293A"/>
          <w:sz w:val="28"/>
          <w:szCs w:val="28"/>
        </w:rPr>
        <w:t> Người tiêu dùng không cần phải mang theo tiền mặt, giảm thiểu rủi ro mất tiền và tiết kiệm thời gian khi thanh toán.</w:t>
      </w:r>
    </w:p>
    <w:p w:rsidR="007C5194" w:rsidRPr="007C5194" w:rsidRDefault="007C5194" w:rsidP="007C5194">
      <w:pPr>
        <w:pStyle w:val="NormalWeb"/>
        <w:spacing w:before="0" w:beforeAutospacing="0" w:after="240" w:afterAutospacing="0"/>
        <w:jc w:val="both"/>
        <w:rPr>
          <w:color w:val="00293A"/>
          <w:sz w:val="28"/>
          <w:szCs w:val="28"/>
        </w:rPr>
      </w:pPr>
      <w:r w:rsidRPr="007C5194">
        <w:rPr>
          <w:rStyle w:val="Strong"/>
          <w:rFonts w:eastAsiaTheme="majorEastAsia"/>
          <w:color w:val="00293A"/>
          <w:sz w:val="28"/>
          <w:szCs w:val="28"/>
        </w:rPr>
        <w:t>An toàn:</w:t>
      </w:r>
      <w:r w:rsidRPr="007C5194">
        <w:rPr>
          <w:color w:val="00293A"/>
          <w:sz w:val="28"/>
          <w:szCs w:val="28"/>
        </w:rPr>
        <w:t> Các giao dịch không tiền mặt thường được mã hóa và bảo mật, giúp bảo vệ thông tin tài chính của người dùng.</w:t>
      </w:r>
    </w:p>
    <w:p w:rsidR="007C5194" w:rsidRPr="007C5194" w:rsidRDefault="007C5194" w:rsidP="007C5194">
      <w:pPr>
        <w:pStyle w:val="NormalWeb"/>
        <w:spacing w:before="0" w:beforeAutospacing="0" w:after="240" w:afterAutospacing="0"/>
        <w:jc w:val="both"/>
        <w:rPr>
          <w:color w:val="00293A"/>
          <w:sz w:val="28"/>
          <w:szCs w:val="28"/>
        </w:rPr>
      </w:pPr>
      <w:r w:rsidRPr="007C5194">
        <w:rPr>
          <w:rStyle w:val="Strong"/>
          <w:rFonts w:eastAsiaTheme="majorEastAsia"/>
          <w:color w:val="00293A"/>
          <w:sz w:val="28"/>
          <w:szCs w:val="28"/>
        </w:rPr>
        <w:t>Quản lý tài chính hiệu quả:</w:t>
      </w:r>
      <w:r w:rsidRPr="007C5194">
        <w:rPr>
          <w:color w:val="00293A"/>
          <w:sz w:val="28"/>
          <w:szCs w:val="28"/>
        </w:rPr>
        <w:t> Việc sử dụng các ứng dụng và ví điện tử giúp người dùng dễ dàng theo dõi chi tiêu, quản lý ngân sách và tiết kiệm hiệu quả hơn.</w:t>
      </w:r>
    </w:p>
    <w:p w:rsidR="007C5194" w:rsidRPr="007C5194" w:rsidRDefault="007C5194" w:rsidP="007C5194">
      <w:pPr>
        <w:pStyle w:val="NormalWeb"/>
        <w:spacing w:before="0" w:beforeAutospacing="0" w:after="240" w:afterAutospacing="0"/>
        <w:jc w:val="both"/>
        <w:rPr>
          <w:color w:val="00293A"/>
          <w:sz w:val="28"/>
          <w:szCs w:val="28"/>
        </w:rPr>
      </w:pPr>
      <w:r w:rsidRPr="007C5194">
        <w:rPr>
          <w:rStyle w:val="Strong"/>
          <w:rFonts w:eastAsiaTheme="majorEastAsia"/>
          <w:color w:val="00293A"/>
          <w:sz w:val="28"/>
          <w:szCs w:val="28"/>
        </w:rPr>
        <w:t>Khuyến mãi và Ưu đãi:</w:t>
      </w:r>
      <w:r w:rsidRPr="007C5194">
        <w:rPr>
          <w:color w:val="00293A"/>
          <w:sz w:val="28"/>
          <w:szCs w:val="28"/>
        </w:rPr>
        <w:t> Nhiều hình thức thanh toán không tiền mặt thường có các chương trình khuyến mãi và ưu đãi hấp dẫn, giúp người tiêu dùng tiết kiệm chi phí.</w:t>
      </w:r>
    </w:p>
    <w:p w:rsidR="007C5194" w:rsidRPr="007C5194" w:rsidRDefault="007C5194" w:rsidP="007C5194">
      <w:pPr>
        <w:pStyle w:val="NormalWeb"/>
        <w:spacing w:before="0" w:beforeAutospacing="0" w:after="240" w:afterAutospacing="0"/>
        <w:jc w:val="both"/>
        <w:rPr>
          <w:color w:val="00293A"/>
          <w:sz w:val="28"/>
          <w:szCs w:val="28"/>
        </w:rPr>
      </w:pPr>
      <w:r w:rsidRPr="007C5194">
        <w:rPr>
          <w:rStyle w:val="Strong"/>
          <w:rFonts w:eastAsiaTheme="majorEastAsia"/>
          <w:color w:val="00293A"/>
          <w:sz w:val="28"/>
          <w:szCs w:val="28"/>
        </w:rPr>
        <w:t>Thúc đẩy thương mại điện tử:</w:t>
      </w:r>
      <w:r w:rsidRPr="007C5194">
        <w:rPr>
          <w:color w:val="00293A"/>
          <w:sz w:val="28"/>
          <w:szCs w:val="28"/>
        </w:rPr>
        <w:t> Tạo điều kiện thuận lợi cho hoạt động mua sắm trực tuyến.</w:t>
      </w:r>
    </w:p>
    <w:p w:rsidR="007C5194" w:rsidRPr="007C5194" w:rsidRDefault="007C5194" w:rsidP="007C5194">
      <w:pPr>
        <w:pStyle w:val="NormalWeb"/>
        <w:spacing w:before="0" w:beforeAutospacing="0" w:after="240" w:afterAutospacing="0"/>
        <w:jc w:val="both"/>
        <w:rPr>
          <w:color w:val="00293A"/>
          <w:sz w:val="28"/>
          <w:szCs w:val="28"/>
        </w:rPr>
      </w:pPr>
      <w:r w:rsidRPr="007C5194">
        <w:rPr>
          <w:rStyle w:val="Strong"/>
          <w:rFonts w:eastAsiaTheme="majorEastAsia"/>
          <w:color w:val="00293A"/>
          <w:sz w:val="28"/>
          <w:szCs w:val="28"/>
        </w:rPr>
        <w:t>Phát triển kinh tế số:</w:t>
      </w:r>
      <w:r w:rsidRPr="007C5194">
        <w:rPr>
          <w:color w:val="00293A"/>
          <w:sz w:val="28"/>
          <w:szCs w:val="28"/>
        </w:rPr>
        <w:t> Góp phần xây dựng nền kinh tế không dùng tiền mặt.</w:t>
      </w:r>
    </w:p>
    <w:p w:rsidR="007C5194" w:rsidRPr="007C5194" w:rsidRDefault="007C5194">
      <w:pPr>
        <w:rPr>
          <w:rFonts w:ascii="Times New Roman" w:hAnsi="Times New Roman" w:cs="Times New Roman"/>
          <w:sz w:val="28"/>
          <w:szCs w:val="28"/>
        </w:rPr>
      </w:pPr>
    </w:p>
    <w:sectPr w:rsidR="007C5194" w:rsidRPr="007C5194"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63F9"/>
    <w:multiLevelType w:val="multilevel"/>
    <w:tmpl w:val="3D16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862A92"/>
    <w:multiLevelType w:val="multilevel"/>
    <w:tmpl w:val="9656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94"/>
    <w:rsid w:val="00105D80"/>
    <w:rsid w:val="001719DA"/>
    <w:rsid w:val="00207174"/>
    <w:rsid w:val="00295414"/>
    <w:rsid w:val="003167EE"/>
    <w:rsid w:val="003A5BBF"/>
    <w:rsid w:val="007C5194"/>
    <w:rsid w:val="00850545"/>
    <w:rsid w:val="00AD41AC"/>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ECFB0-8D6A-4704-84EB-2123A60E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519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C51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519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1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C51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C519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C5194"/>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C5194"/>
    <w:rPr>
      <w:b/>
      <w:bCs/>
    </w:rPr>
  </w:style>
  <w:style w:type="character" w:styleId="Hyperlink">
    <w:name w:val="Hyperlink"/>
    <w:basedOn w:val="DefaultParagraphFont"/>
    <w:uiPriority w:val="99"/>
    <w:semiHidden/>
    <w:unhideWhenUsed/>
    <w:rsid w:val="007C5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2636">
      <w:bodyDiv w:val="1"/>
      <w:marLeft w:val="0"/>
      <w:marRight w:val="0"/>
      <w:marTop w:val="0"/>
      <w:marBottom w:val="0"/>
      <w:divBdr>
        <w:top w:val="none" w:sz="0" w:space="0" w:color="auto"/>
        <w:left w:val="none" w:sz="0" w:space="0" w:color="auto"/>
        <w:bottom w:val="none" w:sz="0" w:space="0" w:color="auto"/>
        <w:right w:val="none" w:sz="0" w:space="0" w:color="auto"/>
      </w:divBdr>
    </w:div>
    <w:div w:id="1145319691">
      <w:bodyDiv w:val="1"/>
      <w:marLeft w:val="0"/>
      <w:marRight w:val="0"/>
      <w:marTop w:val="0"/>
      <w:marBottom w:val="0"/>
      <w:divBdr>
        <w:top w:val="none" w:sz="0" w:space="0" w:color="auto"/>
        <w:left w:val="none" w:sz="0" w:space="0" w:color="auto"/>
        <w:bottom w:val="none" w:sz="0" w:space="0" w:color="auto"/>
        <w:right w:val="none" w:sz="0" w:space="0" w:color="auto"/>
      </w:divBdr>
    </w:div>
    <w:div w:id="21141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9pay.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atingting.vn/" TargetMode="External"/><Relationship Id="rId5" Type="http://schemas.openxmlformats.org/officeDocument/2006/relationships/hyperlink" Target="https://9pay.vn/blog/3ZXp-thanh-toan-bang-ma-qr-la-gi-huong-dan-tich-hop-giai-phap-thanh-toan-qr-code-cua-9p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2025-04-22T09:12:00Z</dcterms:created>
  <dcterms:modified xsi:type="dcterms:W3CDTF">2025-04-22T09:20:00Z</dcterms:modified>
</cp:coreProperties>
</file>